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A04DE9">
        <w:rPr>
          <w:rFonts w:ascii="Times New Roman" w:hAnsi="Times New Roman" w:cs="Times New Roman"/>
          <w:sz w:val="24"/>
          <w:szCs w:val="24"/>
        </w:rPr>
        <w:t>Участок термообработки. Автоматизация рабочих мест печей ОКБ» ОАО ЧМЗ. Автоматизация. Электроснабжение. Технология производства. Водоснабжение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A04DE9">
        <w:rPr>
          <w:bCs/>
        </w:rPr>
        <w:t xml:space="preserve">Участок термообработки. Автоматизация рабочих мест печей ОКБ» ОАО ЧМЗ. Автоматизация. Электроснабжение. Технология производства. </w:t>
      </w:r>
      <w:proofErr w:type="gramStart"/>
      <w:r w:rsidR="00A04DE9">
        <w:rPr>
          <w:bCs/>
        </w:rPr>
        <w:t>Водоснабжение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7F12E2" w:rsidRPr="007F12E2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A22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6615E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06113-42E2-4DCE-A8C0-F9955902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115</cp:revision>
  <dcterms:created xsi:type="dcterms:W3CDTF">2013-06-21T08:08:00Z</dcterms:created>
  <dcterms:modified xsi:type="dcterms:W3CDTF">2014-01-27T11:40:00Z</dcterms:modified>
</cp:coreProperties>
</file>